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3359" w:rsidRDefault="00E63359">
      <w:pPr>
        <w:contextualSpacing w:val="0"/>
      </w:pPr>
    </w:p>
    <w:p w:rsidR="00E63359" w:rsidRDefault="004236CE">
      <w:pPr>
        <w:contextualSpacing w:val="0"/>
        <w:jc w:val="center"/>
      </w:pPr>
      <w:r>
        <w:rPr>
          <w:rFonts w:ascii="Arial" w:eastAsia="Arial" w:hAnsi="Arial" w:cs="Arial"/>
          <w:b/>
          <w:sz w:val="24"/>
        </w:rPr>
        <w:t>MTS Education &amp; Travel Grant</w:t>
      </w:r>
    </w:p>
    <w:p w:rsidR="00E63359" w:rsidRDefault="004236CE">
      <w:pPr>
        <w:contextualSpacing w:val="0"/>
        <w:jc w:val="center"/>
      </w:pPr>
      <w:proofErr w:type="gramStart"/>
      <w:r>
        <w:rPr>
          <w:rFonts w:ascii="Arial" w:eastAsia="Arial" w:hAnsi="Arial" w:cs="Arial"/>
          <w:i/>
          <w:sz w:val="24"/>
        </w:rPr>
        <w:t>for</w:t>
      </w:r>
      <w:proofErr w:type="gramEnd"/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color w:val="0000FF"/>
        </w:rPr>
        <w:t>APLCC 2014</w:t>
      </w:r>
    </w:p>
    <w:p w:rsidR="00E63359" w:rsidRDefault="00E63359">
      <w:pPr>
        <w:contextualSpacing w:val="0"/>
        <w:jc w:val="center"/>
      </w:pPr>
    </w:p>
    <w:p w:rsidR="00E63359" w:rsidRDefault="004236CE">
      <w:pPr>
        <w:contextualSpacing w:val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E63359" w:rsidRDefault="004236CE">
      <w:pPr>
        <w:contextualSpacing w:val="0"/>
      </w:pPr>
      <w:r>
        <w:rPr>
          <w:rFonts w:ascii="Arial" w:eastAsia="Arial" w:hAnsi="Arial" w:cs="Arial"/>
        </w:rPr>
        <w:t xml:space="preserve">The Malaysian Thoracic Society will provide assistance to its members to attend the Congress.  </w:t>
      </w:r>
    </w:p>
    <w:p w:rsidR="00E63359" w:rsidRDefault="00E63359">
      <w:pPr>
        <w:contextualSpacing w:val="0"/>
      </w:pPr>
    </w:p>
    <w:p w:rsidR="00E63359" w:rsidRPr="004236CE" w:rsidRDefault="004236CE" w:rsidP="004236CE">
      <w:pPr>
        <w:pStyle w:val="Heading6"/>
        <w:spacing w:before="0" w:after="0"/>
        <w:contextualSpacing w:val="0"/>
        <w:rPr>
          <w:rFonts w:ascii="Arial" w:eastAsia="Arial" w:hAnsi="Arial" w:cs="Arial"/>
        </w:rPr>
      </w:pPr>
      <w:r w:rsidRPr="004236CE">
        <w:rPr>
          <w:rFonts w:ascii="Arial" w:eastAsia="Arial" w:hAnsi="Arial" w:cs="Arial"/>
        </w:rPr>
        <w:t>Terms &amp; Conditions</w:t>
      </w:r>
    </w:p>
    <w:p w:rsidR="00E63359" w:rsidRDefault="00E63359">
      <w:pPr>
        <w:contextualSpacing w:val="0"/>
      </w:pPr>
    </w:p>
    <w:p w:rsidR="00E63359" w:rsidRDefault="004236CE" w:rsidP="004236CE">
      <w:pPr>
        <w:pStyle w:val="ListParagraph"/>
        <w:numPr>
          <w:ilvl w:val="0"/>
          <w:numId w:val="3"/>
        </w:numPr>
        <w:spacing w:line="276" w:lineRule="auto"/>
        <w:ind w:left="567" w:hanging="567"/>
      </w:pPr>
      <w:r w:rsidRPr="004236CE">
        <w:rPr>
          <w:rFonts w:ascii="Arial" w:eastAsia="Arial" w:hAnsi="Arial" w:cs="Arial"/>
        </w:rPr>
        <w:t xml:space="preserve">Applicants must be a MTS member. </w:t>
      </w:r>
    </w:p>
    <w:p w:rsidR="00E63359" w:rsidRDefault="004236CE" w:rsidP="004236CE">
      <w:pPr>
        <w:pStyle w:val="ListParagraph"/>
        <w:numPr>
          <w:ilvl w:val="0"/>
          <w:numId w:val="3"/>
        </w:numPr>
        <w:spacing w:line="276" w:lineRule="auto"/>
        <w:ind w:left="567" w:hanging="567"/>
      </w:pPr>
      <w:r w:rsidRPr="004236CE">
        <w:rPr>
          <w:rFonts w:ascii="Arial" w:eastAsia="Arial" w:hAnsi="Arial" w:cs="Arial"/>
        </w:rPr>
        <w:t>All members (except the respiratory trainees)</w:t>
      </w:r>
      <w:bookmarkStart w:id="0" w:name="_GoBack"/>
      <w:bookmarkEnd w:id="0"/>
      <w:r w:rsidRPr="004236CE">
        <w:rPr>
          <w:rFonts w:ascii="Arial" w:eastAsia="Arial" w:hAnsi="Arial" w:cs="Arial"/>
        </w:rPr>
        <w:t xml:space="preserve"> are only entitled to receive the “Education &amp; Travel Grant” once per year from the Society.  The trainees are allowed to receive twice a year.</w:t>
      </w:r>
    </w:p>
    <w:p w:rsidR="00E63359" w:rsidRDefault="00775946" w:rsidP="004236CE">
      <w:pPr>
        <w:pStyle w:val="ListParagraph"/>
        <w:numPr>
          <w:ilvl w:val="0"/>
          <w:numId w:val="3"/>
        </w:numPr>
        <w:spacing w:line="276" w:lineRule="auto"/>
        <w:ind w:left="567" w:hanging="567"/>
      </w:pPr>
      <w:r w:rsidRPr="004236CE">
        <w:rPr>
          <w:rFonts w:ascii="Arial" w:eastAsia="Arial" w:hAnsi="Arial" w:cs="Arial"/>
        </w:rPr>
        <w:t>Priority</w:t>
      </w:r>
      <w:r w:rsidR="004236CE" w:rsidRPr="004236CE">
        <w:rPr>
          <w:rFonts w:ascii="Arial" w:eastAsia="Arial" w:hAnsi="Arial" w:cs="Arial"/>
        </w:rPr>
        <w:t xml:space="preserve"> will be given to applicants who are invited as a chairperson or are taking part in the oral or poster presentation. </w:t>
      </w:r>
    </w:p>
    <w:p w:rsidR="00E63359" w:rsidRDefault="004236CE" w:rsidP="004236CE">
      <w:pPr>
        <w:pStyle w:val="ListParagraph"/>
        <w:numPr>
          <w:ilvl w:val="0"/>
          <w:numId w:val="3"/>
        </w:numPr>
        <w:tabs>
          <w:tab w:val="left" w:pos="567"/>
        </w:tabs>
        <w:spacing w:after="100" w:line="276" w:lineRule="auto"/>
        <w:ind w:left="567" w:hanging="567"/>
      </w:pPr>
      <w:r w:rsidRPr="004236CE">
        <w:rPr>
          <w:rFonts w:ascii="Arial" w:eastAsia="Arial" w:hAnsi="Arial" w:cs="Arial"/>
        </w:rPr>
        <w:t xml:space="preserve">The claims for reimbursement should be supported by </w:t>
      </w:r>
      <w:r w:rsidRPr="004236CE">
        <w:rPr>
          <w:rFonts w:ascii="Arial" w:eastAsia="Arial" w:hAnsi="Arial" w:cs="Arial"/>
          <w:b/>
          <w:color w:val="0000FF"/>
          <w:u w:val="single"/>
        </w:rPr>
        <w:t>original</w:t>
      </w:r>
      <w:r w:rsidRPr="004236CE">
        <w:rPr>
          <w:rFonts w:ascii="Arial" w:eastAsia="Arial" w:hAnsi="Arial" w:cs="Arial"/>
          <w:b/>
          <w:color w:val="0000FF"/>
        </w:rPr>
        <w:t xml:space="preserve"> </w:t>
      </w:r>
      <w:r w:rsidRPr="004236CE">
        <w:rPr>
          <w:rFonts w:ascii="Arial" w:eastAsia="Arial" w:hAnsi="Arial" w:cs="Arial"/>
        </w:rPr>
        <w:t xml:space="preserve">travel and hotel receipts.  </w:t>
      </w:r>
    </w:p>
    <w:p w:rsidR="00E63359" w:rsidRDefault="004236CE" w:rsidP="004236CE">
      <w:pPr>
        <w:pStyle w:val="ListParagraph"/>
        <w:numPr>
          <w:ilvl w:val="0"/>
          <w:numId w:val="3"/>
        </w:numPr>
        <w:tabs>
          <w:tab w:val="left" w:pos="567"/>
        </w:tabs>
        <w:spacing w:after="100" w:line="276" w:lineRule="auto"/>
        <w:ind w:left="567" w:hanging="567"/>
      </w:pPr>
      <w:r w:rsidRPr="004236CE">
        <w:rPr>
          <w:rFonts w:ascii="Arial" w:eastAsia="Arial" w:hAnsi="Arial" w:cs="Arial"/>
        </w:rPr>
        <w:t>Applicants must also declare all other financial supports received to attend this congress (</w:t>
      </w:r>
      <w:r w:rsidRPr="004236CE">
        <w:rPr>
          <w:rFonts w:ascii="Arial" w:eastAsia="Arial" w:hAnsi="Arial" w:cs="Arial"/>
          <w:i/>
        </w:rPr>
        <w:t>if relevant</w:t>
      </w:r>
      <w:r w:rsidRPr="004236CE">
        <w:rPr>
          <w:rFonts w:ascii="Arial" w:eastAsia="Arial" w:hAnsi="Arial" w:cs="Arial"/>
        </w:rPr>
        <w:t xml:space="preserve">). </w:t>
      </w:r>
    </w:p>
    <w:p w:rsidR="00E63359" w:rsidRPr="004236CE" w:rsidRDefault="004236CE" w:rsidP="004236CE">
      <w:pPr>
        <w:pStyle w:val="ListParagraph"/>
        <w:numPr>
          <w:ilvl w:val="0"/>
          <w:numId w:val="3"/>
        </w:numPr>
        <w:tabs>
          <w:tab w:val="left" w:pos="567"/>
        </w:tabs>
        <w:spacing w:after="100" w:line="276" w:lineRule="auto"/>
        <w:ind w:left="567" w:hanging="567"/>
        <w:rPr>
          <w:rFonts w:ascii="Arial" w:eastAsia="Arial" w:hAnsi="Arial" w:cs="Arial"/>
        </w:rPr>
      </w:pPr>
      <w:r w:rsidRPr="004236CE">
        <w:rPr>
          <w:rFonts w:ascii="Arial" w:eastAsia="Arial" w:hAnsi="Arial" w:cs="Arial"/>
        </w:rPr>
        <w:t>The submission of reimbursement claim must be made not later than 30 days after the conclusion of the event.</w:t>
      </w:r>
    </w:p>
    <w:p w:rsidR="00E63359" w:rsidRDefault="00E63359">
      <w:pPr>
        <w:tabs>
          <w:tab w:val="left" w:pos="567"/>
        </w:tabs>
        <w:spacing w:after="100"/>
        <w:contextualSpacing w:val="0"/>
      </w:pPr>
    </w:p>
    <w:p w:rsidR="00E63359" w:rsidRDefault="004236CE">
      <w:pPr>
        <w:contextualSpacing w:val="0"/>
      </w:pPr>
      <w:r>
        <w:rPr>
          <w:rFonts w:ascii="Arial" w:eastAsia="Arial" w:hAnsi="Arial" w:cs="Arial"/>
          <w:b/>
        </w:rPr>
        <w:t xml:space="preserve">Sponsorship Structure </w:t>
      </w:r>
    </w:p>
    <w:p w:rsidR="00E63359" w:rsidRDefault="00E63359">
      <w:pPr>
        <w:contextualSpacing w:val="0"/>
      </w:pPr>
    </w:p>
    <w:tbl>
      <w:tblPr>
        <w:tblStyle w:val="a"/>
        <w:tblW w:w="8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7230"/>
      </w:tblGrid>
      <w:tr w:rsidR="00E63359">
        <w:trPr>
          <w:trHeight w:val="880"/>
        </w:trPr>
        <w:tc>
          <w:tcPr>
            <w:tcW w:w="1080" w:type="dxa"/>
            <w:shd w:val="clear" w:color="auto" w:fill="9FC5E8"/>
            <w:tcMar>
              <w:left w:w="0" w:type="dxa"/>
              <w:right w:w="0" w:type="dxa"/>
            </w:tcMar>
          </w:tcPr>
          <w:p w:rsidR="00E63359" w:rsidRDefault="004236CE">
            <w:pPr>
              <w:contextualSpacing w:val="0"/>
            </w:pPr>
            <w:r>
              <w:rPr>
                <w:rFonts w:ascii="Arial" w:eastAsia="Arial" w:hAnsi="Arial" w:cs="Arial"/>
                <w:shd w:val="clear" w:color="auto" w:fill="9FC5E8"/>
              </w:rPr>
              <w:t>Tier 1</w:t>
            </w:r>
          </w:p>
        </w:tc>
        <w:tc>
          <w:tcPr>
            <w:tcW w:w="7230" w:type="dxa"/>
            <w:shd w:val="clear" w:color="auto" w:fill="9FC5E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3359" w:rsidRDefault="004236CE">
            <w:pPr>
              <w:contextualSpacing w:val="0"/>
            </w:pPr>
            <w:r>
              <w:rPr>
                <w:rFonts w:ascii="Arial" w:eastAsia="Arial" w:hAnsi="Arial" w:cs="Arial"/>
                <w:shd w:val="clear" w:color="auto" w:fill="9FC5E8"/>
              </w:rPr>
              <w:t xml:space="preserve">Kuala Lumpur, </w:t>
            </w:r>
            <w:proofErr w:type="spellStart"/>
            <w:r>
              <w:rPr>
                <w:rFonts w:ascii="Arial" w:eastAsia="Arial" w:hAnsi="Arial" w:cs="Arial"/>
                <w:shd w:val="clear" w:color="auto" w:fill="9FC5E8"/>
              </w:rPr>
              <w:t>PutraJaya</w:t>
            </w:r>
            <w:proofErr w:type="spellEnd"/>
            <w:r>
              <w:rPr>
                <w:rFonts w:ascii="Arial" w:eastAsia="Arial" w:hAnsi="Arial" w:cs="Arial"/>
                <w:shd w:val="clear" w:color="auto" w:fill="9FC5E8"/>
              </w:rPr>
              <w:t xml:space="preserve"> and Selangor</w:t>
            </w:r>
          </w:p>
          <w:p w:rsidR="00E63359" w:rsidRDefault="004236CE">
            <w:pPr>
              <w:contextualSpacing w:val="0"/>
            </w:pPr>
            <w:r>
              <w:rPr>
                <w:rFonts w:ascii="Arial" w:eastAsia="Arial" w:hAnsi="Arial" w:cs="Arial"/>
                <w:shd w:val="clear" w:color="auto" w:fill="9FC5E8"/>
              </w:rPr>
              <w:t>- registration fee only</w:t>
            </w:r>
          </w:p>
        </w:tc>
      </w:tr>
      <w:tr w:rsidR="00E63359">
        <w:tc>
          <w:tcPr>
            <w:tcW w:w="1080" w:type="dxa"/>
            <w:tcMar>
              <w:left w:w="0" w:type="dxa"/>
              <w:right w:w="0" w:type="dxa"/>
            </w:tcMar>
          </w:tcPr>
          <w:p w:rsidR="00E63359" w:rsidRDefault="004236CE">
            <w:pPr>
              <w:contextualSpacing w:val="0"/>
            </w:pPr>
            <w:r>
              <w:rPr>
                <w:rFonts w:ascii="Arial" w:eastAsia="Arial" w:hAnsi="Arial" w:cs="Arial"/>
              </w:rPr>
              <w:t>Tier 2</w:t>
            </w:r>
          </w:p>
        </w:tc>
        <w:tc>
          <w:tcPr>
            <w:tcW w:w="723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3359" w:rsidRDefault="004236CE">
            <w:pPr>
              <w:contextualSpacing w:val="0"/>
            </w:pPr>
            <w:proofErr w:type="spellStart"/>
            <w:r>
              <w:rPr>
                <w:rFonts w:ascii="Arial" w:eastAsia="Arial" w:hAnsi="Arial" w:cs="Arial"/>
              </w:rPr>
              <w:t>Negri</w:t>
            </w:r>
            <w:proofErr w:type="spellEnd"/>
            <w:r>
              <w:rPr>
                <w:rFonts w:ascii="Arial" w:eastAsia="Arial" w:hAnsi="Arial" w:cs="Arial"/>
              </w:rPr>
              <w:t xml:space="preserve"> Sembilan, Melaka, Pahang, Johor and Perak</w:t>
            </w:r>
          </w:p>
          <w:p w:rsidR="00E63359" w:rsidRDefault="004236CE">
            <w:pPr>
              <w:contextualSpacing w:val="0"/>
            </w:pPr>
            <w:r>
              <w:rPr>
                <w:rFonts w:ascii="Arial" w:eastAsia="Arial" w:hAnsi="Arial" w:cs="Arial"/>
              </w:rPr>
              <w:t>- registration fee + up to RM1,000 (travel assistance and hotel accommodation)</w:t>
            </w:r>
          </w:p>
        </w:tc>
      </w:tr>
      <w:tr w:rsidR="00E63359">
        <w:tc>
          <w:tcPr>
            <w:tcW w:w="1080" w:type="dxa"/>
            <w:shd w:val="clear" w:color="auto" w:fill="9FC5E8"/>
            <w:tcMar>
              <w:left w:w="0" w:type="dxa"/>
              <w:right w:w="0" w:type="dxa"/>
            </w:tcMar>
          </w:tcPr>
          <w:p w:rsidR="00E63359" w:rsidRDefault="004236CE">
            <w:pPr>
              <w:contextualSpacing w:val="0"/>
            </w:pPr>
            <w:r>
              <w:rPr>
                <w:rFonts w:ascii="Arial" w:eastAsia="Arial" w:hAnsi="Arial" w:cs="Arial"/>
                <w:shd w:val="clear" w:color="auto" w:fill="9FC5E8"/>
              </w:rPr>
              <w:t>Tier 3</w:t>
            </w:r>
          </w:p>
        </w:tc>
        <w:tc>
          <w:tcPr>
            <w:tcW w:w="7230" w:type="dxa"/>
            <w:shd w:val="clear" w:color="auto" w:fill="9FC5E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3359" w:rsidRDefault="004236CE">
            <w:pPr>
              <w:contextualSpacing w:val="0"/>
            </w:pPr>
            <w:r>
              <w:rPr>
                <w:rFonts w:ascii="Arial" w:eastAsia="Arial" w:hAnsi="Arial" w:cs="Arial"/>
                <w:shd w:val="clear" w:color="auto" w:fill="9FC5E8"/>
              </w:rPr>
              <w:t>Penang, Terengganu, Kelantan, Kedah and Perlis</w:t>
            </w:r>
          </w:p>
          <w:p w:rsidR="00E63359" w:rsidRDefault="004236CE">
            <w:pPr>
              <w:contextualSpacing w:val="0"/>
            </w:pPr>
            <w:r>
              <w:rPr>
                <w:rFonts w:ascii="Arial" w:eastAsia="Arial" w:hAnsi="Arial" w:cs="Arial"/>
                <w:shd w:val="clear" w:color="auto" w:fill="9FC5E8"/>
              </w:rPr>
              <w:t>- registration fee + up to RM1,500 (travel assistance and hotel accommodation)</w:t>
            </w:r>
          </w:p>
          <w:p w:rsidR="00E63359" w:rsidRDefault="00E63359">
            <w:pPr>
              <w:spacing w:line="276" w:lineRule="auto"/>
              <w:contextualSpacing w:val="0"/>
            </w:pPr>
          </w:p>
        </w:tc>
      </w:tr>
      <w:tr w:rsidR="00E63359">
        <w:tc>
          <w:tcPr>
            <w:tcW w:w="1080" w:type="dxa"/>
            <w:tcMar>
              <w:left w:w="0" w:type="dxa"/>
              <w:right w:w="0" w:type="dxa"/>
            </w:tcMar>
          </w:tcPr>
          <w:p w:rsidR="00E63359" w:rsidRDefault="004236CE">
            <w:pPr>
              <w:contextualSpacing w:val="0"/>
            </w:pPr>
            <w:r>
              <w:rPr>
                <w:rFonts w:ascii="Arial" w:eastAsia="Arial" w:hAnsi="Arial" w:cs="Arial"/>
              </w:rPr>
              <w:t>Tier 4</w:t>
            </w:r>
          </w:p>
        </w:tc>
        <w:tc>
          <w:tcPr>
            <w:tcW w:w="723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3359" w:rsidRDefault="004236CE">
            <w:pPr>
              <w:contextualSpacing w:val="0"/>
            </w:pPr>
            <w:r>
              <w:rPr>
                <w:rFonts w:ascii="Arial" w:eastAsia="Arial" w:hAnsi="Arial" w:cs="Arial"/>
              </w:rPr>
              <w:t>Sabah, Labuan and Sarawak</w:t>
            </w:r>
          </w:p>
          <w:p w:rsidR="00E63359" w:rsidRDefault="004236CE">
            <w:pPr>
              <w:contextualSpacing w:val="0"/>
            </w:pPr>
            <w:r>
              <w:rPr>
                <w:rFonts w:ascii="Arial" w:eastAsia="Arial" w:hAnsi="Arial" w:cs="Arial"/>
              </w:rPr>
              <w:t>- registration fee + up to RM2,000 (travel assistance and hotel accommodation)</w:t>
            </w:r>
          </w:p>
          <w:p w:rsidR="00E63359" w:rsidRDefault="00E63359">
            <w:pPr>
              <w:spacing w:line="276" w:lineRule="auto"/>
              <w:contextualSpacing w:val="0"/>
            </w:pPr>
          </w:p>
        </w:tc>
      </w:tr>
    </w:tbl>
    <w:p w:rsidR="00E63359" w:rsidRDefault="00E63359">
      <w:pPr>
        <w:spacing w:line="276" w:lineRule="auto"/>
        <w:contextualSpacing w:val="0"/>
      </w:pPr>
    </w:p>
    <w:p w:rsidR="00E63359" w:rsidRDefault="004236CE">
      <w:pPr>
        <w:contextualSpacing w:val="0"/>
      </w:pPr>
      <w:r>
        <w:rPr>
          <w:rFonts w:ascii="Arial" w:eastAsia="Arial" w:hAnsi="Arial" w:cs="Arial"/>
        </w:rPr>
        <w:t>* Hotel accommodation:  limited up to RM 300/night</w:t>
      </w:r>
    </w:p>
    <w:p w:rsidR="00E63359" w:rsidRDefault="004236CE">
      <w:pPr>
        <w:contextualSpacing w:val="0"/>
      </w:pPr>
      <w:r>
        <w:rPr>
          <w:rFonts w:ascii="Arial" w:eastAsia="Arial" w:hAnsi="Arial" w:cs="Arial"/>
        </w:rPr>
        <w:t>* Reimbursement for road travel is at the rate of RM 0.5 per km + toll charges.</w:t>
      </w:r>
    </w:p>
    <w:p w:rsidR="00E63359" w:rsidRDefault="00E63359">
      <w:pPr>
        <w:spacing w:line="276" w:lineRule="auto"/>
        <w:contextualSpacing w:val="0"/>
      </w:pPr>
    </w:p>
    <w:p w:rsidR="00E63359" w:rsidRDefault="004236CE">
      <w:pPr>
        <w:contextualSpacing w:val="0"/>
      </w:pPr>
      <w:r>
        <w:rPr>
          <w:rFonts w:ascii="Arial" w:eastAsia="Arial" w:hAnsi="Arial" w:cs="Arial"/>
        </w:rPr>
        <w:t>The Council of the Malaysian Thoracic Society reserves the right to decide on the appropriate quantum of reimbursement.</w:t>
      </w:r>
    </w:p>
    <w:p w:rsidR="00E63359" w:rsidRDefault="00E63359">
      <w:pPr>
        <w:spacing w:line="276" w:lineRule="auto"/>
        <w:contextualSpacing w:val="0"/>
      </w:pPr>
    </w:p>
    <w:p w:rsidR="004236CE" w:rsidRDefault="004236CE">
      <w:pPr>
        <w:contextualSpacing w:val="0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</w:rPr>
        <w:t xml:space="preserve">Closing Date:  </w:t>
      </w:r>
      <w:r>
        <w:rPr>
          <w:rFonts w:ascii="Arial" w:eastAsia="Arial" w:hAnsi="Arial" w:cs="Arial"/>
          <w:b/>
          <w:color w:val="FF0000"/>
        </w:rPr>
        <w:t>6 Oct 2014</w:t>
      </w:r>
      <w:r>
        <w:rPr>
          <w:rFonts w:ascii="Arial" w:eastAsia="Arial" w:hAnsi="Arial" w:cs="Arial"/>
          <w:b/>
          <w:color w:val="FF0000"/>
        </w:rPr>
        <w:br w:type="page"/>
      </w:r>
    </w:p>
    <w:p w:rsidR="00E63359" w:rsidRDefault="004236CE">
      <w:pPr>
        <w:contextualSpacing w:val="0"/>
        <w:jc w:val="center"/>
      </w:pPr>
      <w:r>
        <w:rPr>
          <w:rFonts w:ascii="Arial" w:eastAsia="Arial" w:hAnsi="Arial" w:cs="Arial"/>
          <w:b/>
          <w:color w:val="0000FF"/>
        </w:rPr>
        <w:lastRenderedPageBreak/>
        <w:t xml:space="preserve"> MTS EDUCATION &amp; TRAVEL GRANT</w:t>
      </w:r>
    </w:p>
    <w:p w:rsidR="00E63359" w:rsidRDefault="004236CE">
      <w:pPr>
        <w:contextualSpacing w:val="0"/>
        <w:jc w:val="center"/>
      </w:pPr>
      <w:r>
        <w:rPr>
          <w:rFonts w:ascii="Arial" w:eastAsia="Arial" w:hAnsi="Arial" w:cs="Arial"/>
          <w:b/>
          <w:color w:val="0000FF"/>
        </w:rPr>
        <w:t>APLCC 2014</w:t>
      </w:r>
    </w:p>
    <w:p w:rsidR="00E63359" w:rsidRDefault="004236CE">
      <w:pPr>
        <w:contextualSpacing w:val="0"/>
        <w:jc w:val="center"/>
      </w:pPr>
      <w:r>
        <w:rPr>
          <w:rFonts w:ascii="Arial" w:eastAsia="Arial" w:hAnsi="Arial" w:cs="Arial"/>
          <w:b/>
        </w:rPr>
        <w:t>Shangri-La Hotel</w:t>
      </w:r>
    </w:p>
    <w:p w:rsidR="00E63359" w:rsidRDefault="004236CE">
      <w:pPr>
        <w:contextualSpacing w:val="0"/>
        <w:jc w:val="center"/>
      </w:pPr>
      <w:r>
        <w:rPr>
          <w:rFonts w:ascii="Arial" w:eastAsia="Arial" w:hAnsi="Arial" w:cs="Arial"/>
          <w:b/>
        </w:rPr>
        <w:t>6 - 8 Nov 2014</w:t>
      </w:r>
    </w:p>
    <w:p w:rsidR="00E63359" w:rsidRDefault="00E63359">
      <w:pPr>
        <w:contextualSpacing w:val="0"/>
        <w:jc w:val="center"/>
      </w:pPr>
    </w:p>
    <w:p w:rsidR="00E63359" w:rsidRDefault="00E63359">
      <w:pPr>
        <w:contextualSpacing w:val="0"/>
      </w:pPr>
    </w:p>
    <w:p w:rsidR="00E63359" w:rsidRDefault="004236CE">
      <w:pPr>
        <w:contextualSpacing w:val="0"/>
      </w:pPr>
      <w:r>
        <w:rPr>
          <w:rFonts w:ascii="Arial" w:eastAsia="Arial" w:hAnsi="Arial" w:cs="Arial"/>
          <w:i/>
        </w:rPr>
        <w:t>*(all items below must be filled)</w:t>
      </w:r>
    </w:p>
    <w:p w:rsidR="00E63359" w:rsidRDefault="00E63359">
      <w:pPr>
        <w:contextualSpacing w:val="0"/>
      </w:pPr>
    </w:p>
    <w:p w:rsidR="00E63359" w:rsidRDefault="00E63359">
      <w:pPr>
        <w:contextualSpacing w:val="0"/>
      </w:pPr>
    </w:p>
    <w:p w:rsidR="00E63359" w:rsidRDefault="004236CE">
      <w:pPr>
        <w:contextualSpacing w:val="0"/>
      </w:pPr>
      <w:r>
        <w:rPr>
          <w:rFonts w:ascii="Arial" w:eastAsia="Arial" w:hAnsi="Arial" w:cs="Arial"/>
        </w:rPr>
        <w:t>Name: ………………………………….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MTS Member since …………</w:t>
      </w:r>
    </w:p>
    <w:p w:rsidR="00E63359" w:rsidRDefault="00E63359">
      <w:pPr>
        <w:contextualSpacing w:val="0"/>
      </w:pPr>
    </w:p>
    <w:p w:rsidR="00E63359" w:rsidRDefault="004236CE">
      <w:pPr>
        <w:contextualSpacing w:val="0"/>
      </w:pPr>
      <w:r>
        <w:rPr>
          <w:rFonts w:ascii="Arial" w:eastAsia="Arial" w:hAnsi="Arial" w:cs="Arial"/>
        </w:rPr>
        <w:t>Position: ………………………………………………………………………………</w:t>
      </w:r>
    </w:p>
    <w:p w:rsidR="00E63359" w:rsidRDefault="00E63359">
      <w:pPr>
        <w:contextualSpacing w:val="0"/>
      </w:pPr>
    </w:p>
    <w:p w:rsidR="00E63359" w:rsidRDefault="004236CE">
      <w:pPr>
        <w:contextualSpacing w:val="0"/>
      </w:pPr>
      <w:r>
        <w:rPr>
          <w:rFonts w:ascii="Arial" w:eastAsia="Arial" w:hAnsi="Arial" w:cs="Arial"/>
        </w:rPr>
        <w:t>Office Address: ……………………………………………………………………...</w:t>
      </w:r>
    </w:p>
    <w:p w:rsidR="00E63359" w:rsidRDefault="00E63359">
      <w:pPr>
        <w:contextualSpacing w:val="0"/>
      </w:pPr>
    </w:p>
    <w:p w:rsidR="00E63359" w:rsidRDefault="004236CE">
      <w:pPr>
        <w:contextualSpacing w:val="0"/>
      </w:pPr>
      <w:r>
        <w:rPr>
          <w:rFonts w:ascii="Arial" w:eastAsia="Arial" w:hAnsi="Arial" w:cs="Arial"/>
        </w:rPr>
        <w:t>………………………………………………………………………………………….</w:t>
      </w:r>
    </w:p>
    <w:p w:rsidR="00E63359" w:rsidRDefault="00E63359">
      <w:pPr>
        <w:contextualSpacing w:val="0"/>
      </w:pPr>
    </w:p>
    <w:p w:rsidR="00E63359" w:rsidRDefault="004236CE">
      <w:pPr>
        <w:contextualSpacing w:val="0"/>
      </w:pPr>
      <w:r>
        <w:rPr>
          <w:rFonts w:ascii="Arial" w:eastAsia="Arial" w:hAnsi="Arial" w:cs="Arial"/>
        </w:rPr>
        <w:t>Tel: ……………………………………………   Email: ……………………………..</w:t>
      </w:r>
    </w:p>
    <w:p w:rsidR="00E63359" w:rsidRDefault="00E63359">
      <w:pPr>
        <w:contextualSpacing w:val="0"/>
      </w:pPr>
    </w:p>
    <w:p w:rsidR="00E63359" w:rsidRDefault="004236CE">
      <w:pPr>
        <w:contextualSpacing w:val="0"/>
      </w:pPr>
      <w:r>
        <w:rPr>
          <w:rFonts w:ascii="Arial" w:eastAsia="Arial" w:hAnsi="Arial" w:cs="Arial"/>
        </w:rPr>
        <w:t>Involvement in APLCC 2014: ………………………………………………</w:t>
      </w:r>
    </w:p>
    <w:p w:rsidR="00E63359" w:rsidRDefault="00E63359">
      <w:pPr>
        <w:contextualSpacing w:val="0"/>
      </w:pPr>
    </w:p>
    <w:p w:rsidR="00E63359" w:rsidRDefault="004236CE">
      <w:pPr>
        <w:contextualSpacing w:val="0"/>
      </w:pPr>
      <w:r>
        <w:rPr>
          <w:rFonts w:ascii="Arial" w:eastAsia="Arial" w:hAnsi="Arial" w:cs="Arial"/>
        </w:rPr>
        <w:t>Involvement in past MTS activities</w:t>
      </w:r>
      <w:proofErr w:type="gramStart"/>
      <w:r>
        <w:rPr>
          <w:rFonts w:ascii="Arial" w:eastAsia="Arial" w:hAnsi="Arial" w:cs="Arial"/>
        </w:rPr>
        <w:t>:....………………………………………………</w:t>
      </w:r>
      <w:proofErr w:type="gramEnd"/>
    </w:p>
    <w:p w:rsidR="00E63359" w:rsidRDefault="00E63359">
      <w:pPr>
        <w:contextualSpacing w:val="0"/>
      </w:pPr>
    </w:p>
    <w:p w:rsidR="00E63359" w:rsidRDefault="004236CE">
      <w:pPr>
        <w:contextualSpacing w:val="0"/>
      </w:pPr>
      <w:r>
        <w:rPr>
          <w:rFonts w:ascii="Arial" w:eastAsia="Arial" w:hAnsi="Arial" w:cs="Arial"/>
        </w:rPr>
        <w:t>…………………………………………………………………………………………..</w:t>
      </w:r>
    </w:p>
    <w:p w:rsidR="00E63359" w:rsidRDefault="00E63359">
      <w:pPr>
        <w:contextualSpacing w:val="0"/>
      </w:pPr>
    </w:p>
    <w:p w:rsidR="00E63359" w:rsidRDefault="004236CE">
      <w:pPr>
        <w:contextualSpacing w:val="0"/>
      </w:pPr>
      <w:r>
        <w:rPr>
          <w:rFonts w:ascii="Arial" w:eastAsia="Arial" w:hAnsi="Arial" w:cs="Arial"/>
        </w:rPr>
        <w:t>…………………………………………………………………………………………..</w:t>
      </w:r>
    </w:p>
    <w:p w:rsidR="00E63359" w:rsidRDefault="00E63359">
      <w:pPr>
        <w:contextualSpacing w:val="0"/>
      </w:pPr>
    </w:p>
    <w:p w:rsidR="00E63359" w:rsidRDefault="00E63359">
      <w:pPr>
        <w:contextualSpacing w:val="0"/>
      </w:pPr>
    </w:p>
    <w:p w:rsidR="00E63359" w:rsidRDefault="004236CE">
      <w:pPr>
        <w:contextualSpacing w:val="0"/>
      </w:pPr>
      <w:r>
        <w:rPr>
          <w:rFonts w:ascii="Arial" w:eastAsia="Arial" w:hAnsi="Arial" w:cs="Arial"/>
        </w:rPr>
        <w:t>Financial assistance from other body/bodies:</w:t>
      </w:r>
    </w:p>
    <w:p w:rsidR="00E63359" w:rsidRDefault="00E63359">
      <w:pPr>
        <w:contextualSpacing w:val="0"/>
      </w:pPr>
    </w:p>
    <w:p w:rsidR="00E63359" w:rsidRDefault="004236CE">
      <w:pPr>
        <w:spacing w:after="200"/>
        <w:contextualSpacing w:val="0"/>
      </w:pPr>
      <w:r>
        <w:rPr>
          <w:rFonts w:ascii="Arial" w:eastAsia="Arial" w:hAnsi="Arial" w:cs="Arial"/>
        </w:rPr>
        <w:t xml:space="preserve">Name:  </w:t>
      </w:r>
    </w:p>
    <w:p w:rsidR="00E63359" w:rsidRDefault="004236CE">
      <w:pPr>
        <w:contextualSpacing w:val="0"/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</w:t>
      </w:r>
    </w:p>
    <w:p w:rsidR="00E63359" w:rsidRDefault="00E63359">
      <w:pPr>
        <w:contextualSpacing w:val="0"/>
      </w:pPr>
    </w:p>
    <w:p w:rsidR="00E63359" w:rsidRDefault="004236CE">
      <w:pPr>
        <w:spacing w:after="200"/>
        <w:contextualSpacing w:val="0"/>
      </w:pPr>
      <w:r>
        <w:rPr>
          <w:rFonts w:ascii="Arial" w:eastAsia="Arial" w:hAnsi="Arial" w:cs="Arial"/>
        </w:rPr>
        <w:t xml:space="preserve">Amount: </w:t>
      </w:r>
    </w:p>
    <w:p w:rsidR="00E63359" w:rsidRDefault="004236CE">
      <w:pPr>
        <w:spacing w:after="200"/>
        <w:contextualSpacing w:val="0"/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</w:t>
      </w:r>
    </w:p>
    <w:p w:rsidR="00E63359" w:rsidRDefault="00E63359">
      <w:pPr>
        <w:contextualSpacing w:val="0"/>
      </w:pPr>
    </w:p>
    <w:p w:rsidR="00E63359" w:rsidRDefault="00E63359">
      <w:pPr>
        <w:contextualSpacing w:val="0"/>
      </w:pPr>
    </w:p>
    <w:p w:rsidR="00E63359" w:rsidRDefault="004236CE">
      <w:pPr>
        <w:contextualSpacing w:val="0"/>
      </w:pPr>
      <w:r>
        <w:rPr>
          <w:rFonts w:ascii="Arial" w:eastAsia="Arial" w:hAnsi="Arial" w:cs="Arial"/>
        </w:rPr>
        <w:t>I certify that the above information is accurate.</w:t>
      </w:r>
    </w:p>
    <w:p w:rsidR="00E63359" w:rsidRDefault="00E63359">
      <w:pPr>
        <w:contextualSpacing w:val="0"/>
      </w:pPr>
    </w:p>
    <w:p w:rsidR="00E63359" w:rsidRDefault="00E63359">
      <w:pPr>
        <w:contextualSpacing w:val="0"/>
      </w:pPr>
    </w:p>
    <w:p w:rsidR="00E63359" w:rsidRDefault="00E63359">
      <w:pPr>
        <w:contextualSpacing w:val="0"/>
      </w:pPr>
    </w:p>
    <w:p w:rsidR="00E63359" w:rsidRDefault="00E63359">
      <w:pPr>
        <w:contextualSpacing w:val="0"/>
      </w:pPr>
    </w:p>
    <w:p w:rsidR="00E63359" w:rsidRDefault="00E63359">
      <w:pPr>
        <w:contextualSpacing w:val="0"/>
      </w:pPr>
    </w:p>
    <w:p w:rsidR="00E63359" w:rsidRDefault="004236CE">
      <w:pPr>
        <w:contextualSpacing w:val="0"/>
      </w:pPr>
      <w:r>
        <w:rPr>
          <w:rFonts w:ascii="Arial" w:eastAsia="Arial" w:hAnsi="Arial" w:cs="Arial"/>
        </w:rPr>
        <w:t>Signature: ……………………………….</w:t>
      </w:r>
      <w:r>
        <w:rPr>
          <w:rFonts w:ascii="Arial" w:eastAsia="Arial" w:hAnsi="Arial" w:cs="Arial"/>
        </w:rPr>
        <w:tab/>
        <w:t xml:space="preserve">     Date</w:t>
      </w:r>
      <w:proofErr w:type="gramStart"/>
      <w:r>
        <w:rPr>
          <w:rFonts w:ascii="Arial" w:eastAsia="Arial" w:hAnsi="Arial" w:cs="Arial"/>
        </w:rPr>
        <w:t>:………………………………</w:t>
      </w:r>
      <w:proofErr w:type="gramEnd"/>
      <w:r>
        <w:rPr>
          <w:rFonts w:ascii="Arial" w:eastAsia="Arial" w:hAnsi="Arial" w:cs="Arial"/>
        </w:rPr>
        <w:t xml:space="preserve"> </w:t>
      </w:r>
    </w:p>
    <w:p w:rsidR="00E63359" w:rsidRDefault="00E63359">
      <w:pPr>
        <w:contextualSpacing w:val="0"/>
      </w:pPr>
    </w:p>
    <w:p w:rsidR="00E63359" w:rsidRDefault="004236CE">
      <w:pPr>
        <w:contextualSpacing w:val="0"/>
      </w:pPr>
      <w:r>
        <w:rPr>
          <w:rFonts w:ascii="Arial" w:eastAsia="Arial" w:hAnsi="Arial" w:cs="Arial"/>
        </w:rPr>
        <w:t xml:space="preserve"> </w:t>
      </w:r>
    </w:p>
    <w:p w:rsidR="00E63359" w:rsidRDefault="004236CE">
      <w:pPr>
        <w:contextualSpacing w:val="0"/>
      </w:pPr>
      <w:r>
        <w:rPr>
          <w:rFonts w:ascii="Arial" w:eastAsia="Arial" w:hAnsi="Arial" w:cs="Arial"/>
        </w:rPr>
        <w:t>.</w:t>
      </w:r>
    </w:p>
    <w:sectPr w:rsidR="00E63359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23C3A"/>
    <w:multiLevelType w:val="multilevel"/>
    <w:tmpl w:val="6AEECE5E"/>
    <w:lvl w:ilvl="0">
      <w:start w:val="1"/>
      <w:numFmt w:val="decimal"/>
      <w:lvlText w:val="%1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">
    <w:nsid w:val="767B13FF"/>
    <w:multiLevelType w:val="multilevel"/>
    <w:tmpl w:val="6AEECE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">
    <w:nsid w:val="7F0705C3"/>
    <w:multiLevelType w:val="multilevel"/>
    <w:tmpl w:val="6AEECE5E"/>
    <w:lvl w:ilvl="0">
      <w:start w:val="1"/>
      <w:numFmt w:val="decimal"/>
      <w:lvlText w:val="%1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63359"/>
    <w:rsid w:val="004236CE"/>
    <w:rsid w:val="00775946"/>
    <w:rsid w:val="00E6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en-MY" w:eastAsia="zh-CN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Heading3">
    <w:name w:val="heading 3"/>
    <w:basedOn w:val="Normal"/>
    <w:next w:val="Normal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Heading4">
    <w:name w:val="heading 4"/>
    <w:basedOn w:val="Normal"/>
    <w:next w:val="Normal"/>
    <w:pPr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4236C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en-MY" w:eastAsia="zh-CN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Heading3">
    <w:name w:val="heading 3"/>
    <w:basedOn w:val="Normal"/>
    <w:next w:val="Normal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Heading4">
    <w:name w:val="heading 4"/>
    <w:basedOn w:val="Normal"/>
    <w:next w:val="Normal"/>
    <w:pPr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4236C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MTS Education &amp; Travel Grant Application Form_APLCC 2014.docx.docx</dc:title>
  <cp:lastModifiedBy>YK Pang</cp:lastModifiedBy>
  <cp:revision>3</cp:revision>
  <dcterms:created xsi:type="dcterms:W3CDTF">2014-09-21T19:10:00Z</dcterms:created>
  <dcterms:modified xsi:type="dcterms:W3CDTF">2014-09-22T23:45:00Z</dcterms:modified>
</cp:coreProperties>
</file>